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6E55C" w14:textId="2AA7553A" w:rsidR="00760628" w:rsidRPr="00760628" w:rsidRDefault="00760628" w:rsidP="00760628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60628">
        <w:rPr>
          <w:rFonts w:ascii="Times New Roman" w:hAnsi="Times New Roman" w:cs="Times New Roman"/>
          <w:b/>
          <w:bCs/>
          <w:sz w:val="28"/>
          <w:szCs w:val="28"/>
        </w:rPr>
        <w:t>Сайди</w:t>
      </w:r>
      <w:proofErr w:type="spellEnd"/>
      <w:r w:rsidRPr="00760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0628">
        <w:rPr>
          <w:rFonts w:ascii="Times New Roman" w:hAnsi="Times New Roman" w:cs="Times New Roman"/>
          <w:b/>
          <w:bCs/>
          <w:sz w:val="28"/>
          <w:szCs w:val="28"/>
        </w:rPr>
        <w:t>Умиров</w:t>
      </w:r>
      <w:proofErr w:type="spellEnd"/>
      <w:r w:rsidRPr="0076062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75F17B" w14:textId="6D7EBB5E" w:rsidR="00760628" w:rsidRPr="00760628" w:rsidRDefault="00760628" w:rsidP="00760628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628">
        <w:rPr>
          <w:rFonts w:ascii="Times New Roman" w:hAnsi="Times New Roman" w:cs="Times New Roman"/>
          <w:b/>
          <w:bCs/>
          <w:sz w:val="28"/>
          <w:szCs w:val="28"/>
        </w:rPr>
        <w:t xml:space="preserve">Публицист планетарного мышления (К 85 </w:t>
      </w:r>
      <w:proofErr w:type="spellStart"/>
      <w:r w:rsidRPr="00760628">
        <w:rPr>
          <w:rFonts w:ascii="Times New Roman" w:hAnsi="Times New Roman" w:cs="Times New Roman"/>
          <w:b/>
          <w:bCs/>
          <w:sz w:val="28"/>
          <w:szCs w:val="28"/>
        </w:rPr>
        <w:t>летию</w:t>
      </w:r>
      <w:proofErr w:type="spellEnd"/>
      <w:r w:rsidRPr="00760628">
        <w:rPr>
          <w:rFonts w:ascii="Times New Roman" w:hAnsi="Times New Roman" w:cs="Times New Roman"/>
          <w:b/>
          <w:bCs/>
          <w:sz w:val="28"/>
          <w:szCs w:val="28"/>
        </w:rPr>
        <w:t xml:space="preserve"> со дня рождения Ч. Айтматова)</w:t>
      </w:r>
    </w:p>
    <w:p w14:paraId="2B589D74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D25AA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Художественные произведения выдающегося писателя современности Чингиза Айтматова широко известны мировому читателю. Они переведены на многие языки мира, переиздаются миллионными тиражами. О них написаны десятки книг, сотни статей, научных работ. Поток исследований растет.</w:t>
      </w:r>
    </w:p>
    <w:p w14:paraId="04BA98EB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Относительно мало написано о публицистической и литературно-критической деятельности Айтматова, хотя писатель в течение почти шестидесяти лет активно и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бесперерывно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занимался журналистской, литературоведческой деятельностью, работал главным редактором журналов «Литературный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Киргызстан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», «Иностранная литература», собкором газеты «Правда» в Среднеазиатских республиках, состоял членом редколлегий многих авторитетных изданий, им написано и опубликовано множество статей, рецензий, писем, интервью, очерков, эссе, исследований…</w:t>
      </w:r>
    </w:p>
    <w:p w14:paraId="05891EA8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Еще будучи студентом киргизского сельскохозяйственного института, молодой Айтматов публиковал в периодических изданиях небольшие заметки, корреспонденции, а позже солидные статьи: «О терминологии киргизского языка», «Переводы, далекие от оригинала» и др. </w:t>
      </w:r>
    </w:p>
    <w:p w14:paraId="7869C33D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Беллетристика Айтматова – рассказы, повести, романы пуб­лицистичны, а публицистика – статьи, интервью, очерки, письма, эссе –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беллетристичны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т.е. каждое произведение писателя – сплав образов, художественных картин, фактов, логических рассуждений, почти не заметны «швы», не говоря о «китайских стенах». Одна из солидных публицистических книг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Ч.Айтматова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– «В соавторстве с землей и водою…» (1979) </w:t>
      </w:r>
    </w:p>
    <w:p w14:paraId="0C740289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Этот оригинальный многозначительный «экологический» заголовок был взят «напрокат» из стихотворения известного кабардино-балкарского поэта, близкого друга писателя. «Реквием улетающей стаи» – одна из последних публицистических книг писателя начала ХХI века.</w:t>
      </w:r>
    </w:p>
    <w:p w14:paraId="5991FE16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lastRenderedPageBreak/>
        <w:t>Публицистику Чингиза Айтматова с некоторой долей условности можно разделить на шесть периодов:</w:t>
      </w:r>
    </w:p>
    <w:p w14:paraId="50CD744C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1-период (1950-1956 гг.) – начало творческой деятельности, ранние публицистические и художественные произведения;</w:t>
      </w:r>
    </w:p>
    <w:p w14:paraId="74F36D6F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2-период (1956-1964 гг.) – учеба на Высших курсах Литературного института в Москве; редактор журнала, собкор центральной газеты, статьи: «Это ваша вина, земляки», «Женщина с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Тянь-шаня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», «Лунная дорога из хлопка», «Характер и современность», «Побеждающая доброта», «Жажда поиска» и др.;</w:t>
      </w:r>
    </w:p>
    <w:p w14:paraId="39BA35C2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3-период (1965-1985 гг.) – бурная литературная, публицистическая, общественная деятельность, статьи «Ответь себе», «Человек между двумя языками», «Ответственность перед будущим», «Многое зависит от вас», «Необходимые уточнения», «Проблемы художественного мастерства», «Взаимосвязь традиций», «Заметки о себе», «Ветры, омывающие землю», «Собор всемирной литературы», «Чудо родной речи», «Все касается всех», «Дефицит… человечности?», «Закон всемирного тяготения», «Языковый космос», «Литература и мир», «Разум в ядерной осаде», статьи о великих мастерах литературы и искусства.</w:t>
      </w:r>
    </w:p>
    <w:p w14:paraId="37AD25D3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4-период (1985-1991 гг.) – творческая и общественная деятельность в период перестройки и распада СССР, начало дипломатической карьеры, главный редактор журнала «Иностранная литература», статьи «Потребность в новом видении мира», «Подрываются ли основы?», «Перестройка, гласность – древо выживания», «Вороний грай над пропастью», «Самая трудная победа - победа над собой», интервью, беседы.</w:t>
      </w:r>
    </w:p>
    <w:p w14:paraId="0890DB09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5-период (1991-2000 гг.) – многогранная деятельность в новое время: книги-диалоги «Ода величию духа», «Плач охотника над пропастью», «Культура и современность», «На траверзе Амира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Темура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», «Без книги человечество потеряет себя», «Как культуру войны вытеснить культурой мира», выступления по радио, телевидению…</w:t>
      </w:r>
    </w:p>
    <w:p w14:paraId="382F9168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lastRenderedPageBreak/>
        <w:t>6-период (2000-2008 гг.) – литературная, общественная деятельность в новом, ХХI веке, сборник «Реквием улетающей стаи», статьи «Хождение с Европой в новый гуманитарный век», «Вестник нового жития на земле», «Виртуального романа мне не написать», «Моя привилегия – заглянуть в новый век», «Человечество живет пока еще авансом», «Мы должны преодолеть этнический эгоизм», «Те, кто думает, что война лишь в Афганистане, ошибаются», художественно-публицистическая повесть «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Балалыгым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» и др.  </w:t>
      </w:r>
    </w:p>
    <w:p w14:paraId="13EA11E9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Интересны мысли Айтматова о природе и специфике публицистики. «Очерковая литература, – пишет писатель в статье «Закон всемирного тяготения», – оснасти ее эпитетами, вроде «художественная», «лирическая», «драматическая», по самой своей природе все равно не рассказ, не искусство. Да она и не должна быть таковой, иначе этот жанр не выполнит своего назначения». Все-таки публицистика – явление «сезонное», как писал сам Айтматов. Никто не сомневается в важности этого боевого оперативного жанра. Но каждому – свое. Отношения публицистики с художественной литературой – это отношения «плуга и предплужника». Предплужник срезает сорняк, а лемех вслед за ним производит большую, глубинную вспашку. Кто есть кто – ясно. Особенно для «предплужника». К счастью, они не люди, им незачем считаться славой». Помнится, известный очеркист Георгий Радов, вступивший в полемику с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Ч.Айтматовым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бросил упрек писателю в том, что он несколько принижает роль публицистики, что ее лучшие образцы как шедевры художественной литературы переходят из поколения в поколение, с любовью читаются и издаются. Г. Радов был отчасти прав, – переходят, т.к. шедевров публицистики гораздо меньше.  </w:t>
      </w:r>
    </w:p>
    <w:p w14:paraId="15BDC3EE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В 1987 году в беседе с Ф. Медведевым, оглядываясь назад, на застойный период,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Ч.Айтматов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скажет: «Наконец-то мы прозрели, протерли глаза и, оглянувшись назад, увидели зияющие пустоты. Страшно задуматься, что было бы с нами, если бы все продолжалось как прежде, когда дело подменялось ритуальным пустословием. До недавнего времени многие представления о </w:t>
      </w:r>
      <w:r w:rsidRPr="00760628">
        <w:rPr>
          <w:rFonts w:ascii="Times New Roman" w:hAnsi="Times New Roman" w:cs="Times New Roman"/>
          <w:sz w:val="28"/>
          <w:szCs w:val="28"/>
        </w:rPr>
        <w:lastRenderedPageBreak/>
        <w:t>жизни выражались с помощью клишированных, набивших оскомину междометий о самом передовом обществе в мире, о самом образованном читателе, о неизменно авангардной сути всего, что касалось понятия «наше советское». В том сладостном самовыражении мы затмевали ощущение реального, конкретного, старались не замечать, что окружающий мир обогнал нас на многих дистанциях».</w:t>
      </w:r>
    </w:p>
    <w:p w14:paraId="2C12425A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В статьях-интервью «Остановленное время? Продленная жизнь!», «Быть или выглядеть», «Слово и экран» заслуживает внимания глубокая осведомленность писателя об искусстве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фотопублицистики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8835B6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Писатель подчеркивает магию фотографии, которая дает возможность человеку посмотреть на себя со стороны, по-новому оценить себя и других. По его наблюдениям только малая часть фотоснимков является настоящими произведениями искусства, определенная часть ближе к этому, а большинство, к сожалению, не имеет никакого отношения к искусству. Правдивая фотография, по Айтматову, как правдивое слово: «У слова есть свои достоинства, но в достоверности, точности и убедительности с фотографией состязаться трудно». Писатель, которому наиболее близок пейзаж, с удовлетворением отмечал, что в последнее время и в среднеазиатском регионе появились хорошие фотографические издания, посвященные природе. Он был против тенденциозности, пристрастия в фотографии. По его мнению, фотограф не должен работать слишком избирательно, показывая только очень благополучные моменты существования, самые показательные его стороны. Конечно, человек хочет счастья, в то же время, состояние непрерывного </w:t>
      </w:r>
      <w:proofErr w:type="gramStart"/>
      <w:r w:rsidRPr="00760628">
        <w:rPr>
          <w:rFonts w:ascii="Times New Roman" w:hAnsi="Times New Roman" w:cs="Times New Roman"/>
          <w:sz w:val="28"/>
          <w:szCs w:val="28"/>
        </w:rPr>
        <w:t>счастья  не</w:t>
      </w:r>
      <w:proofErr w:type="gramEnd"/>
      <w:r w:rsidRPr="00760628">
        <w:rPr>
          <w:rFonts w:ascii="Times New Roman" w:hAnsi="Times New Roman" w:cs="Times New Roman"/>
          <w:sz w:val="28"/>
          <w:szCs w:val="28"/>
        </w:rPr>
        <w:t xml:space="preserve"> может дать ощущения истинной, полной жизни, рядом со счастьем всегда присутствует и печальная сторона счастья, долг фотографии – показывать жизнь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разностронне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.</w:t>
      </w:r>
    </w:p>
    <w:p w14:paraId="2B8157BE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Очерки и эссе, статьи и письма, беседы и интервью Чингиза Айтматова всегда отличались тематической актуальностью,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остропроблемностью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широтой охвата, глубиной содержания, богатством оригинальных и характерных фактов и примеров, мыслей, философских заключений, </w:t>
      </w:r>
      <w:r w:rsidRPr="00760628">
        <w:rPr>
          <w:rFonts w:ascii="Times New Roman" w:hAnsi="Times New Roman" w:cs="Times New Roman"/>
          <w:sz w:val="28"/>
          <w:szCs w:val="28"/>
        </w:rPr>
        <w:lastRenderedPageBreak/>
        <w:t xml:space="preserve">логической последовательностью, простотой, сочностью, красочностью и образностью языка. </w:t>
      </w:r>
    </w:p>
    <w:p w14:paraId="1C0FD896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Мир и согласие, демократия и гуманизм, доброжелательность, толерантность между народами и странами, борьба против агрессии, колониализма, насилия, наркобизнеса, терроризма, содружество литератур, культур, искусств и т.д. составляют суть международной публицистики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Ч.Айтматова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.</w:t>
      </w:r>
    </w:p>
    <w:p w14:paraId="26F4ADB0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Чингиз Айтматов был большим другом узбекского народа, узбекской литературы, искусства. В повести «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Балалыгым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» («Детство мое») вспоминает, что шестилетним мальчишкой с отцом приезжал в Фергану, Андижан: «Народ здесь жил как одна большая семья, любая работа спорилась, потому что делалась сообща. В аилах слово старших – закон для младших, и в горе, и в радости люди вместе. Такое единение до сих пор сохраняется в отдаленных районах Узбекистана». </w:t>
      </w:r>
    </w:p>
    <w:p w14:paraId="13B7FF73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Еще в 1958 году автор нашумевшей повести «Джамиля» участвовал в первой конференции писателей Азии и Африки, проходившей в Ташкенте. С тех пор был неизменным участником конференций, симпозиумов, фестивалей, разных торжеств, проходивших в нашей республике. Чингиз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Торекулович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в своих книгах, статьях высоко отозвался о нашем Президенте, дружил со многими деятелями науки, культуры, литераторами, журналистами нашей страны, его книги переведенные на узбекский язык А. Рашидовым, И. Гафуровым, Я.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Ходжамбердиевым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Н. Боки, С.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Кораевым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, несколько раз издавались большими тиражами, спектакли по его повестям, романам идут во многих театрах нашей республики, многие узбекские ученые исследуют творчество Ч. Айтматова (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А.Якубов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П. Кадыров,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О.Шарафутдинов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Мирзаахмедова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А. Рашидов, А. Саидов, А.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Джурабаев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Мелибоев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и другие). </w:t>
      </w:r>
    </w:p>
    <w:p w14:paraId="14CF8F55" w14:textId="5964C513" w:rsid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 xml:space="preserve">Президент Узбекистана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И.Каримов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наградил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Ч.Айтматова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орденами «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Дустлик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Буюк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хизматлари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>», несколько раз имел дружеские беседы с ним, когда он тяжело заболел, направил ему трогательное письмо.</w:t>
      </w:r>
    </w:p>
    <w:p w14:paraId="09E952A8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9BA7E53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60628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«Звезда Востока», № 1, 2014</w:t>
      </w:r>
    </w:p>
    <w:p w14:paraId="028D3D2D" w14:textId="77777777" w:rsidR="00760628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628">
        <w:rPr>
          <w:rFonts w:ascii="Times New Roman" w:hAnsi="Times New Roman" w:cs="Times New Roman"/>
          <w:sz w:val="28"/>
          <w:szCs w:val="28"/>
        </w:rPr>
        <w:t>------------------------</w:t>
      </w:r>
    </w:p>
    <w:p w14:paraId="08CDD21B" w14:textId="7F70A71C" w:rsidR="00FE0ADD" w:rsidRPr="00760628" w:rsidRDefault="00760628" w:rsidP="00760628">
      <w:pPr>
        <w:tabs>
          <w:tab w:val="left" w:pos="567"/>
        </w:tabs>
        <w:spacing w:after="0" w:line="360" w:lineRule="auto"/>
        <w:ind w:firstLine="567"/>
        <w:jc w:val="both"/>
      </w:pPr>
      <w:proofErr w:type="spellStart"/>
      <w:r w:rsidRPr="00760628">
        <w:rPr>
          <w:rFonts w:ascii="Times New Roman" w:hAnsi="Times New Roman" w:cs="Times New Roman"/>
          <w:sz w:val="28"/>
          <w:szCs w:val="28"/>
        </w:rPr>
        <w:t>Сайди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УМИРОВ. Родился в 1938 г. в Самаркандской области. Окончил Самаркандский университет. Литературный критик, переводчик. Заслуженный наставник молодежи Узбекистана, лауреат Национальной премии «</w:t>
      </w:r>
      <w:proofErr w:type="spellStart"/>
      <w:r w:rsidRPr="00760628">
        <w:rPr>
          <w:rFonts w:ascii="Times New Roman" w:hAnsi="Times New Roman" w:cs="Times New Roman"/>
          <w:sz w:val="28"/>
          <w:szCs w:val="28"/>
        </w:rPr>
        <w:t>Олтин</w:t>
      </w:r>
      <w:proofErr w:type="spellEnd"/>
      <w:r w:rsidRPr="00760628">
        <w:rPr>
          <w:rFonts w:ascii="Times New Roman" w:hAnsi="Times New Roman" w:cs="Times New Roman"/>
          <w:sz w:val="28"/>
          <w:szCs w:val="28"/>
        </w:rPr>
        <w:t xml:space="preserve"> калам» («Золотое перо»).</w:t>
      </w:r>
    </w:p>
    <w:sectPr w:rsidR="00FE0ADD" w:rsidRPr="0076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5E26DE"/>
    <w:rsid w:val="00760628"/>
    <w:rsid w:val="007C4491"/>
    <w:rsid w:val="008223BA"/>
    <w:rsid w:val="00A1796E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1442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8</cp:revision>
  <dcterms:created xsi:type="dcterms:W3CDTF">2024-03-04T07:05:00Z</dcterms:created>
  <dcterms:modified xsi:type="dcterms:W3CDTF">2024-03-04T07:17:00Z</dcterms:modified>
</cp:coreProperties>
</file>