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3B283" w14:textId="77777777" w:rsidR="00B877CB" w:rsidRPr="00B877CB" w:rsidRDefault="00B877CB" w:rsidP="00B877CB">
      <w:pPr>
        <w:tabs>
          <w:tab w:val="left" w:pos="567"/>
        </w:tabs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B877CB">
        <w:rPr>
          <w:rFonts w:ascii="Times New Roman" w:hAnsi="Times New Roman" w:cs="Times New Roman"/>
          <w:i/>
          <w:iCs/>
          <w:sz w:val="28"/>
          <w:szCs w:val="28"/>
        </w:rPr>
        <w:t>Олим</w:t>
      </w:r>
      <w:proofErr w:type="spellEnd"/>
      <w:r w:rsidRPr="00B877CB">
        <w:rPr>
          <w:rFonts w:ascii="Times New Roman" w:hAnsi="Times New Roman" w:cs="Times New Roman"/>
          <w:i/>
          <w:iCs/>
          <w:sz w:val="28"/>
          <w:szCs w:val="28"/>
        </w:rPr>
        <w:t xml:space="preserve"> Беков. </w:t>
      </w:r>
    </w:p>
    <w:p w14:paraId="1F2731B6" w14:textId="75F53E4B" w:rsidR="00B877CB" w:rsidRPr="00B877CB" w:rsidRDefault="00B877CB" w:rsidP="00B877CB">
      <w:pPr>
        <w:tabs>
          <w:tab w:val="left" w:pos="567"/>
        </w:tabs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877CB">
        <w:rPr>
          <w:rFonts w:ascii="Times New Roman" w:hAnsi="Times New Roman" w:cs="Times New Roman"/>
          <w:i/>
          <w:iCs/>
          <w:sz w:val="28"/>
          <w:szCs w:val="28"/>
        </w:rPr>
        <w:t>Мифология эпоса</w:t>
      </w:r>
    </w:p>
    <w:p w14:paraId="3DAAE8C3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646E30" w14:textId="6119EF9F" w:rsidR="00B877CB" w:rsidRPr="00B877CB" w:rsidRDefault="00B877CB" w:rsidP="00B877CB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77CB">
        <w:rPr>
          <w:rFonts w:ascii="Times New Roman" w:hAnsi="Times New Roman" w:cs="Times New Roman"/>
          <w:b/>
          <w:bCs/>
          <w:sz w:val="28"/>
          <w:szCs w:val="28"/>
        </w:rPr>
        <w:t>ОЛИМ БЕКОВ.</w:t>
      </w:r>
    </w:p>
    <w:p w14:paraId="665D505C" w14:textId="0841D877" w:rsidR="00B877CB" w:rsidRPr="00B877CB" w:rsidRDefault="00B877CB" w:rsidP="00B877CB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77CB">
        <w:rPr>
          <w:rFonts w:ascii="Times New Roman" w:hAnsi="Times New Roman" w:cs="Times New Roman"/>
          <w:b/>
          <w:bCs/>
          <w:sz w:val="28"/>
          <w:szCs w:val="28"/>
        </w:rPr>
        <w:t>МИФОЛОГИЯ ЭПОСА</w:t>
      </w:r>
      <w:bookmarkStart w:id="0" w:name="_GoBack"/>
      <w:bookmarkEnd w:id="0"/>
    </w:p>
    <w:p w14:paraId="24E0B908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27390D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>Особенностью художественной культуры независимого Узбе­кистана XXI столетия является то, что наряду с бурным развитием европейского академического и современного искусства продолжает активную жизнь устное народное творчество, в частности, национальный эпос.</w:t>
      </w:r>
    </w:p>
    <w:p w14:paraId="67C49D0F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CA3385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Наиболее древним узбекским эпосом является богатырский эпос, жанр героического дастана. Связанные с историей кочевых тюркоязычных племенных объединений (огузов, кипчаков,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карлуков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и других) сказания об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Алпамыше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Ёдгоре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>, правительнице-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богатырше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Ойсулув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Кунботире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>, о Гор-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оглы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и его сыне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Авазбеке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, а также поэмы о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Кунтугмыше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>, Рустаме и других героях, проявивших доблесть и совершивших подвиги во славу своего народа, до сих пор пользуются огромной популярностью.</w:t>
      </w:r>
    </w:p>
    <w:p w14:paraId="742764CF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533DD4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>Среди героических дастанов особое место занимает цикл дастанов «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>». В 1999 году совместным решением правительства Узбекистана и ЮНЕСКО в Термезе состоялось официальное празднование 1000-летия создания эпоса «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>», были организованы международная конференция[1], фестиваль исполнителей эпического творчества, подготовлено к изданию несколько записанных вариантов этого дастана, в том числе, и нотное издание.</w:t>
      </w:r>
    </w:p>
    <w:p w14:paraId="6277C5C1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EA71DA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>Как и другие формы устного народного творчества, узбекский дастан «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>» – результат сложного исторического процесса развития от VI–VII вв. до XIV–XVI вв. напомним, что существуют алтайская версия («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Алып-</w:t>
      </w:r>
      <w:r w:rsidRPr="00B877CB">
        <w:rPr>
          <w:rFonts w:ascii="Times New Roman" w:hAnsi="Times New Roman" w:cs="Times New Roman"/>
          <w:sz w:val="28"/>
          <w:szCs w:val="28"/>
        </w:rPr>
        <w:lastRenderedPageBreak/>
        <w:t>Манаш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», VI–VII вв.), огузская (легенда о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Бамси-Байраке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, сыне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Кам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-Буры из «Книги моего деда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Коркута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», IX–XI, Закавказье и Передняя Азия),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кипчакская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Алпамша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Барсын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хылуу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>», XII, Казахстан, Башкортостан, Татарстан).</w:t>
      </w:r>
    </w:p>
    <w:p w14:paraId="681E91E2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CF7532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>Так называемая «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кунгыратская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» версия получила распространение на юге Узбекистана с XVI в., а в середине ХХ столетия стала широко известна во всем Узбекистане в исполнении выдающегося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дастанчи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Фазыл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Юлдаш-оглы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. Многие исследователи отмечают многослойность этого фольклорного произведения, в котором получили отражение как государственная идеология различных тюркоязычных исторических формирований (Тюркский каганат,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Карлукское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государство, объединение Огузов,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Караханидское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царство), так и мифология различных скотоводческих полукочевых племен более раннего происхождения. Как известно, завязку дастана «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» относят ко временам принятия тюркоязычными племенами </w:t>
      </w:r>
      <w:proofErr w:type="gramStart"/>
      <w:r w:rsidRPr="00B877CB">
        <w:rPr>
          <w:rFonts w:ascii="Times New Roman" w:hAnsi="Times New Roman" w:cs="Times New Roman"/>
          <w:sz w:val="28"/>
          <w:szCs w:val="28"/>
        </w:rPr>
        <w:t>ислама[</w:t>
      </w:r>
      <w:proofErr w:type="gramEnd"/>
      <w:r w:rsidRPr="00B877CB">
        <w:rPr>
          <w:rFonts w:ascii="Times New Roman" w:hAnsi="Times New Roman" w:cs="Times New Roman"/>
          <w:sz w:val="28"/>
          <w:szCs w:val="28"/>
        </w:rPr>
        <w:t xml:space="preserve">2]. Два брата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Бойбури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Бойсари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вступают в конфликт из-за разного отношения к обязательной для всякого мусульманина уплаты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зякета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(мусульманского добровольного налога, предусмотренного шариатом). Старший брат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Бойбури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просит у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Бойсари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в качестве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зякета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передать ему через послов хотя бы самую плохую овцу из многотысячного стада. Однако, возмущенный предложением, нарушающим, по его мнению, равноправие, младший брат убивает послов, а сам со своим народом переселяется в страну калмыков. В результате этого помолвленные с детства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(сын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Бойбури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Ойбарчин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(дочь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Бойсари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>) разлучаются.</w:t>
      </w:r>
    </w:p>
    <w:p w14:paraId="6CD00728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AF7D73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В дастане много деталей из мусульманского быта. Описание детства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Барчиной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– главных героев дастана – включает эпизод обучения их в мусульманской школе (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мактаб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), где они овладевают навыками чтения и письма. При рождении детей на </w:t>
      </w:r>
      <w:proofErr w:type="gramStart"/>
      <w:r w:rsidRPr="00B877CB">
        <w:rPr>
          <w:rFonts w:ascii="Times New Roman" w:hAnsi="Times New Roman" w:cs="Times New Roman"/>
          <w:sz w:val="28"/>
          <w:szCs w:val="28"/>
        </w:rPr>
        <w:t>праздник  приходит</w:t>
      </w:r>
      <w:proofErr w:type="gram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каландар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(мусульманский дервиш). Его принимают с большим уважением, и ему дается право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имянаречения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младенцев. Будущему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Алпамышу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он дает мусульманское имя </w:t>
      </w:r>
      <w:r w:rsidRPr="00B877CB">
        <w:rPr>
          <w:rFonts w:ascii="Times New Roman" w:hAnsi="Times New Roman" w:cs="Times New Roman"/>
          <w:sz w:val="28"/>
          <w:szCs w:val="28"/>
        </w:rPr>
        <w:lastRenderedPageBreak/>
        <w:t xml:space="preserve">Хаким. В версии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Мухаммадкула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Жонмурод-оглы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Пулкана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Эргаша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Жуманбулбул-оглы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Бойбури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в честь рождения детей строит мечети и </w:t>
      </w:r>
      <w:proofErr w:type="gramStart"/>
      <w:r w:rsidRPr="00B877CB">
        <w:rPr>
          <w:rFonts w:ascii="Times New Roman" w:hAnsi="Times New Roman" w:cs="Times New Roman"/>
          <w:sz w:val="28"/>
          <w:szCs w:val="28"/>
        </w:rPr>
        <w:t>медресе[</w:t>
      </w:r>
      <w:proofErr w:type="gramEnd"/>
      <w:r w:rsidRPr="00B877CB">
        <w:rPr>
          <w:rFonts w:ascii="Times New Roman" w:hAnsi="Times New Roman" w:cs="Times New Roman"/>
          <w:sz w:val="28"/>
          <w:szCs w:val="28"/>
        </w:rPr>
        <w:t xml:space="preserve">3]. На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чангкубызе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, сделанном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Алпамышем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в зиндане (тюрьме) для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Товкаойим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(дочери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калмыкского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шаха), он записывает суру из Корана.</w:t>
      </w:r>
    </w:p>
    <w:p w14:paraId="7E6C5840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82874A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Можно привести много примеров, относящихся к сфере мусульманской этики и обрядности, однако обращение к антропонимам и топонимам текстов выявляет множество указаний на доисламские воззрения древних тюркоязычных племен, которые получили широкое отражение в дастане. Имена многих героев представляют собой отражение своеобразного мировосприятия и структуры сознания народов, у которых своеобразно переплелись космологические представления, зооморфные (тотемистические) взгляды, матриархальные и патриархальные устои. </w:t>
      </w:r>
    </w:p>
    <w:p w14:paraId="338CD50F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D67C9D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Так, например, этимология имен братьев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Бойбури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Бойсари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связана не со значением слова «бой» – «богатый», как можно было бы толковать с точки зрения современного узбекского языка, но с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древнетюрским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– «племя, </w:t>
      </w:r>
      <w:proofErr w:type="gramStart"/>
      <w:r w:rsidRPr="00B877CB">
        <w:rPr>
          <w:rFonts w:ascii="Times New Roman" w:hAnsi="Times New Roman" w:cs="Times New Roman"/>
          <w:sz w:val="28"/>
          <w:szCs w:val="28"/>
        </w:rPr>
        <w:t>род»[</w:t>
      </w:r>
      <w:proofErr w:type="gramEnd"/>
      <w:r w:rsidRPr="00B877CB">
        <w:rPr>
          <w:rFonts w:ascii="Times New Roman" w:hAnsi="Times New Roman" w:cs="Times New Roman"/>
          <w:sz w:val="28"/>
          <w:szCs w:val="28"/>
        </w:rPr>
        <w:t xml:space="preserve">4]. Таким образом, антропонимы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Бойбури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Бой+бури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Бойсари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Бой+сари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) являются племенными индикаторами, в дословном переводе означают – «глава племени «волк» («бури» по-узбекски – волк), «глава племени «сари». В китайских источниках есть мифические версии, согласно которым тюрки произошли от малолетнего царевича и </w:t>
      </w:r>
      <w:proofErr w:type="gramStart"/>
      <w:r w:rsidRPr="00B877CB">
        <w:rPr>
          <w:rFonts w:ascii="Times New Roman" w:hAnsi="Times New Roman" w:cs="Times New Roman"/>
          <w:sz w:val="28"/>
          <w:szCs w:val="28"/>
        </w:rPr>
        <w:t>волчицы[</w:t>
      </w:r>
      <w:proofErr w:type="gramEnd"/>
      <w:r w:rsidRPr="00B877CB">
        <w:rPr>
          <w:rFonts w:ascii="Times New Roman" w:hAnsi="Times New Roman" w:cs="Times New Roman"/>
          <w:sz w:val="28"/>
          <w:szCs w:val="28"/>
        </w:rPr>
        <w:t>5].</w:t>
      </w:r>
    </w:p>
    <w:p w14:paraId="0B77568D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400595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Просьбу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Бойбури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зякете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передают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Бойсари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14 послов </w:t>
      </w:r>
      <w:proofErr w:type="gramStart"/>
      <w:r w:rsidRPr="00B877CB">
        <w:rPr>
          <w:rFonts w:ascii="Times New Roman" w:hAnsi="Times New Roman" w:cs="Times New Roman"/>
          <w:sz w:val="28"/>
          <w:szCs w:val="28"/>
        </w:rPr>
        <w:t>на груди</w:t>
      </w:r>
      <w:proofErr w:type="gramEnd"/>
      <w:r w:rsidRPr="00B877CB">
        <w:rPr>
          <w:rFonts w:ascii="Times New Roman" w:hAnsi="Times New Roman" w:cs="Times New Roman"/>
          <w:sz w:val="28"/>
          <w:szCs w:val="28"/>
        </w:rPr>
        <w:t xml:space="preserve"> у которых золотые фигурки быка. Не случайно, фигурки быка, олицетворявшего мужское плодородное начало, носили послы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Бойбури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(отца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). И хотя в начале дастана послы погибают от рук палачей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Бойсари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(отца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Барчиной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), в конце дастана именно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спасает свою невесту и ее отца из калмыцкого плена.</w:t>
      </w:r>
    </w:p>
    <w:p w14:paraId="3F232555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5BFFA0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lastRenderedPageBreak/>
        <w:t xml:space="preserve">Имена некоторых сыновей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Сурхайл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кампир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(одного из главных врагов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) также указывают на пережитки древних тотемных и астральных культов.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Куккашқа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Кук+кашка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Бойкашка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Бой+кашка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) являются зооморфными антропонимами и дословно означают «из племени лошади»,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Кукаман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Кук+ман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) – «из племени </w:t>
      </w:r>
      <w:proofErr w:type="gramStart"/>
      <w:r w:rsidRPr="00B877CB">
        <w:rPr>
          <w:rFonts w:ascii="Times New Roman" w:hAnsi="Times New Roman" w:cs="Times New Roman"/>
          <w:sz w:val="28"/>
          <w:szCs w:val="28"/>
        </w:rPr>
        <w:t>овцы»[</w:t>
      </w:r>
      <w:proofErr w:type="gramEnd"/>
      <w:r w:rsidRPr="00B877CB">
        <w:rPr>
          <w:rFonts w:ascii="Times New Roman" w:hAnsi="Times New Roman" w:cs="Times New Roman"/>
          <w:sz w:val="28"/>
          <w:szCs w:val="28"/>
        </w:rPr>
        <w:t>6].</w:t>
      </w:r>
    </w:p>
    <w:p w14:paraId="5E6A7D7B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5CC827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Место рождения главных героев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Бойсун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соответственно означает (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Бой+сун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) «цельное </w:t>
      </w:r>
      <w:proofErr w:type="gramStart"/>
      <w:r w:rsidRPr="00B877CB">
        <w:rPr>
          <w:rFonts w:ascii="Times New Roman" w:hAnsi="Times New Roman" w:cs="Times New Roman"/>
          <w:sz w:val="28"/>
          <w:szCs w:val="28"/>
        </w:rPr>
        <w:t>племя»[</w:t>
      </w:r>
      <w:proofErr w:type="gramEnd"/>
      <w:r w:rsidRPr="00B877CB">
        <w:rPr>
          <w:rFonts w:ascii="Times New Roman" w:hAnsi="Times New Roman" w:cs="Times New Roman"/>
          <w:sz w:val="28"/>
          <w:szCs w:val="28"/>
        </w:rPr>
        <w:t xml:space="preserve">7]. После конфликта один из братьев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Бойсари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уводит своих подданных в страну калмыков и единое племя распадается на два, становясь единым только после возвращения на родину, в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Бойсун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>.</w:t>
      </w:r>
    </w:p>
    <w:p w14:paraId="20774C4C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B6C811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Зооморфные антропонимы являются важным средством характеристики героев дастана. Имя сестры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Калдыргачойим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(дословно «Женщина-Ласточка») отражает верность, крепость родственных уз, символом чего в узбекской народной поэзии является ласточка. </w:t>
      </w:r>
    </w:p>
    <w:p w14:paraId="4E260074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EC3889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Имя главного героя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составлено из двух слов: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алп+миш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(или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манаш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B877CB">
        <w:rPr>
          <w:rFonts w:ascii="Times New Roman" w:hAnsi="Times New Roman" w:cs="Times New Roman"/>
          <w:sz w:val="28"/>
          <w:szCs w:val="28"/>
        </w:rPr>
        <w:t>мыша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>)[</w:t>
      </w:r>
      <w:proofErr w:type="gramEnd"/>
      <w:r w:rsidRPr="00B877CB">
        <w:rPr>
          <w:rFonts w:ascii="Times New Roman" w:hAnsi="Times New Roman" w:cs="Times New Roman"/>
          <w:sz w:val="28"/>
          <w:szCs w:val="28"/>
        </w:rPr>
        <w:t xml:space="preserve">8].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означает богатырь;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miš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(санскр.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mesa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) – астр. созвездие </w:t>
      </w:r>
      <w:proofErr w:type="gramStart"/>
      <w:r w:rsidRPr="00B877CB">
        <w:rPr>
          <w:rFonts w:ascii="Times New Roman" w:hAnsi="Times New Roman" w:cs="Times New Roman"/>
          <w:sz w:val="28"/>
          <w:szCs w:val="28"/>
        </w:rPr>
        <w:t>Овна[</w:t>
      </w:r>
      <w:proofErr w:type="gramEnd"/>
      <w:r w:rsidRPr="00B877CB">
        <w:rPr>
          <w:rFonts w:ascii="Times New Roman" w:hAnsi="Times New Roman" w:cs="Times New Roman"/>
          <w:sz w:val="28"/>
          <w:szCs w:val="28"/>
        </w:rPr>
        <w:t xml:space="preserve">9]. Таким образом, имя героя дословно означает «богатырь-овен», то есть богатырь, родившийся под знаком </w:t>
      </w:r>
      <w:proofErr w:type="gramStart"/>
      <w:r w:rsidRPr="00B877CB">
        <w:rPr>
          <w:rFonts w:ascii="Times New Roman" w:hAnsi="Times New Roman" w:cs="Times New Roman"/>
          <w:sz w:val="28"/>
          <w:szCs w:val="28"/>
        </w:rPr>
        <w:t>Овна[</w:t>
      </w:r>
      <w:proofErr w:type="gramEnd"/>
      <w:r w:rsidRPr="00B877CB">
        <w:rPr>
          <w:rFonts w:ascii="Times New Roman" w:hAnsi="Times New Roman" w:cs="Times New Roman"/>
          <w:sz w:val="28"/>
          <w:szCs w:val="28"/>
        </w:rPr>
        <w:t>10]. Образ овна, как известно, один из основных мотивов прикладного искусства кочевых скотоводческих народов Средней Азии, до сих пор сохранившийся, в частности, в виде пары рогов в орнаменте казахов, киргизов, каракалпаков.</w:t>
      </w:r>
    </w:p>
    <w:p w14:paraId="5B41A3CE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35ECFB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Основу сюжетного развития первой части дастана составляет преодоление героем – богатырем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Алпамышем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– препятствий на пути к обрученной с ним в детстве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Барчиной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. Таким образом, вторая идейно-сюжетная линия дастана – стремление героев к созданию моногамного брака (чем собственно и заканчивается первая часть </w:t>
      </w:r>
      <w:proofErr w:type="gramStart"/>
      <w:r w:rsidRPr="00B877CB">
        <w:rPr>
          <w:rFonts w:ascii="Times New Roman" w:hAnsi="Times New Roman" w:cs="Times New Roman"/>
          <w:sz w:val="28"/>
          <w:szCs w:val="28"/>
        </w:rPr>
        <w:t>дастана)[</w:t>
      </w:r>
      <w:proofErr w:type="gramEnd"/>
      <w:r w:rsidRPr="00B877CB">
        <w:rPr>
          <w:rFonts w:ascii="Times New Roman" w:hAnsi="Times New Roman" w:cs="Times New Roman"/>
          <w:sz w:val="28"/>
          <w:szCs w:val="28"/>
        </w:rPr>
        <w:t xml:space="preserve">11]. </w:t>
      </w:r>
    </w:p>
    <w:p w14:paraId="2FD1162D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4C90A6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lastRenderedPageBreak/>
        <w:t xml:space="preserve">Но в развитии сюжета мы можем наблюдать множество эпизодов, отражающих иные, более ранние формы брака и родственных отношений. Напомним следующий эпизод: когда палачи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Калмокшаха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схватили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Бойсари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за то, что не знавшие земледелия узбекские племена потоптали посевы в стране калмыков, он просит отпустить его и обещает за это все свое богатство. При этом он говорит, </w:t>
      </w:r>
      <w:proofErr w:type="gramStart"/>
      <w:r w:rsidRPr="00B877CB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B877CB">
        <w:rPr>
          <w:rFonts w:ascii="Times New Roman" w:hAnsi="Times New Roman" w:cs="Times New Roman"/>
          <w:sz w:val="28"/>
          <w:szCs w:val="28"/>
        </w:rPr>
        <w:t xml:space="preserve"> если этого недостаточно, он отдаст и свою дочь. То есть смотрит на дочь как одно из составляющих его достояния.</w:t>
      </w:r>
    </w:p>
    <w:p w14:paraId="2B55D911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7533D4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Однако сама главная героиня дастана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Барчиной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представляет собой не нежную и хрупкую, изведенную разлукой с нареченным красавицу, но девушку-богатыря («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кыз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»). В далекой стране калмыков, куда она вынужденно переселилась со своими родителями, она не устрашается угроз семи чужеземных богатырей, пришедших к ней свататься. Напротив, одного из них, который пытается ей угрожать, она легко перебрасывает через плечо, кладет на лопатки и, придавив коленом грудь поверженного, ставит условие остальным – дать ей 6 месяцев для того, чтобы связаться с нареченным и узнать его волю. Таким образом, образ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Барчиной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содержит явные признаки матриархата.</w:t>
      </w:r>
    </w:p>
    <w:p w14:paraId="0651FD8C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7899D0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Сами же 7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калмыкских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богатырей, придя к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Барчин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>, предлагают ей два варианта: стать их общей женой, или женой одного из них. Здесь указание на определенный вид полигамии – полиандрию (многомужие), являвшееся, как известно, признаком более древних форм брака.</w:t>
      </w:r>
    </w:p>
    <w:p w14:paraId="37B16BA6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7B83CA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Калмыкский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богатырь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Коражон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(впоследствии друг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>) спрашивает у матери, которая будто бы ходила сватать его к узбекской невесте: «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Тулки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булиб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келаяпсанми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бурими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?» (дословно – «Ты идешь лисицей или волком»). Учитывая, что одно из значений слова «бури» (волк) было – сын, смысл вышеуказанной фразы можно толковать следующим </w:t>
      </w:r>
      <w:r w:rsidRPr="00B877CB">
        <w:rPr>
          <w:rFonts w:ascii="Times New Roman" w:hAnsi="Times New Roman" w:cs="Times New Roman"/>
          <w:sz w:val="28"/>
          <w:szCs w:val="28"/>
        </w:rPr>
        <w:lastRenderedPageBreak/>
        <w:t>образом: ты сосватала своего сына или вернулась ни с чем, то есть победило мужское начало или женское?</w:t>
      </w:r>
    </w:p>
    <w:p w14:paraId="197BB6F9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273916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Многослойность мифологического сознания дастана проявляется в смысловой насыщенности текста аналогиями, многозначностью. Так, после долгой дороги к невесте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решает заночевать на кладбище, при этом обращается к «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ахли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кубурлар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>» (дословно, «народу могил») с просьбой дать разрешение на ночлег. Но сначала получает отказ.</w:t>
      </w:r>
    </w:p>
    <w:p w14:paraId="0DC5D78A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EA74BD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В этой сцене дастана своеобразно переплелись различные мифологические пласты древнего культа предков. Как известно, культ предков-покровителей (похоронные и поминальные культы) является одним из наиболее ранних религиозных форм, происхождение его относится к эпохе очень далеко отстоящей от мусульманского </w:t>
      </w:r>
      <w:proofErr w:type="gramStart"/>
      <w:r w:rsidRPr="00B877CB">
        <w:rPr>
          <w:rFonts w:ascii="Times New Roman" w:hAnsi="Times New Roman" w:cs="Times New Roman"/>
          <w:sz w:val="28"/>
          <w:szCs w:val="28"/>
        </w:rPr>
        <w:t>периода[</w:t>
      </w:r>
      <w:proofErr w:type="gramEnd"/>
      <w:r w:rsidRPr="00B877CB">
        <w:rPr>
          <w:rFonts w:ascii="Times New Roman" w:hAnsi="Times New Roman" w:cs="Times New Roman"/>
          <w:sz w:val="28"/>
          <w:szCs w:val="28"/>
        </w:rPr>
        <w:t xml:space="preserve">12]. </w:t>
      </w:r>
    </w:p>
    <w:p w14:paraId="328D6BED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7220E9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>Многосложность мифологического содержания дастана «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» проявляется в наличии множества сюжетных линий, восходящих к историческим путям развития религиозного сознания. Одним из важных художественных компонентов, наряду с указанными выше тотемистическими мотивами, отражением своеобразия брачных отношений, космологическими взглядами, являются очевидные признаки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шаманистического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культа и обрядности, составляющие один из основных тематических слоев дастана. </w:t>
      </w:r>
    </w:p>
    <w:p w14:paraId="1365853B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B4E234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Как известно, шаманизм как определенная историческая форма религиозного сознания формируется и утверждается именно в период развитого племенного строя. Получивший распространение во многих регионах мира и, в частности, практически у всех тюркоязычных народов он характеризуется верой в существование сверхъестественного мира духов, а главное, в возможность шамана взаимодействовать с этим миром, привлекать потусторонние силы себе на помощь при решении различных задач (лечение, </w:t>
      </w:r>
      <w:r w:rsidRPr="00B877CB">
        <w:rPr>
          <w:rFonts w:ascii="Times New Roman" w:hAnsi="Times New Roman" w:cs="Times New Roman"/>
          <w:sz w:val="28"/>
          <w:szCs w:val="28"/>
        </w:rPr>
        <w:lastRenderedPageBreak/>
        <w:t xml:space="preserve">предсказание, заклинание, колдовство и т. д.). Центральным эпизодом каждого шаманского обряда (камлания) является «путешествие» души шамана в царство духов (либо вселение в его тело духов), экстатическое перевоплощение человека в обладающую сверхъестественными возможностями и способностями личность. Нечувствительность шамана в этот момент к боли, проявление особых физических возможностей (огромной силы, энергии) объясняется «отделением» души шамана от его тела во время обряда. Широко распространенной является такая характерная для шаманства черта, как вера в умерщвление духами кандидата в шаманы и его воскрешение. </w:t>
      </w:r>
    </w:p>
    <w:p w14:paraId="0E56C075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21FAA2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>В насыщенном событиями сюжете дастана «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» можно выделить множество эпизодов, напрямую или косвенно отражающих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шаманистическую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мифологию и обрядность. Так, отправившийся в страну калмыков на выручку своего тестя, обманутый и уснувший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, в отличие от сопровождавших его 40 батыров, не сгорает в огне. Ни меч, ни стрелы не причиняют ему никакого вреда. Не имея возможности физически убить его,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Калмокшох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приказывает бросить его в глубокий зиндан.</w:t>
      </w:r>
    </w:p>
    <w:p w14:paraId="7F98E02E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DD41EB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Впервые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проявляет богатырские способности в 7-летнем возрасте, когда натягивает огромный лук деда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Олпинбия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и стрелой сносит верхушку горы. Как известно, образ лука занимает особое место в ритуалах и мифологии шаманизма. Лук со стрелой часто используется шаманами для поражения духов.</w:t>
      </w:r>
    </w:p>
    <w:p w14:paraId="11369BEE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08BED7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Постоянным спутником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является его чудесный конь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Бойчибор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>. Обладающий крыльями, умеющий летать, именно он помогает герою выбраться из подземелья. Здесь прямая аналогия со среднеазиатским шаманством, поскольку конь является главным транспортным средством шамана в его экстатических путешествиях в потусторонний мир.</w:t>
      </w:r>
    </w:p>
    <w:p w14:paraId="258E45F4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1E6141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lastRenderedPageBreak/>
        <w:t>В алтайской версии дастана «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Алып-Манаш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» сюжет содержит еще более явные аналогии с шаманской обрядностью. Здесь герой в поисках красавицы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Ерке-Карачкы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переправляется через реку смерти, оказывается неуязвимым под ударами сабель и пик во время сна, его мать использует кровь в качестве магического средства, богатырь-великан перевоплощается в немощного старика и т. д.</w:t>
      </w:r>
    </w:p>
    <w:p w14:paraId="4E85DC9E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6D89B8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>Напомним, что одной из способностей шамана является наличие дара поэта и певца (сказителя). По мнению исследователей, во многих культурах шаманы выполняли не только магические лечебные обряды, но являлись исполнителями легенд и эпоса. Соединение функций, характерных для поэта и шамана, продолжало существовать среди тюрков Центральной Азии вплоть до последнего времени.</w:t>
      </w:r>
    </w:p>
    <w:p w14:paraId="0549160A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DF27F8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>Таким образом, наряду с отражением древних тотемистических представлений, культа предков, элементами матриархального мировоззрения узбекский дастан «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» содержит широкий спектр других мифологических систем (космологические взгляды, шаманизм), элементы которых продолжают сохраняться в художественном сознании народа. Выдающийся образец узбекского героического эпоса о богатыре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Алпамыше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>, окончательно сформировавшийся к XVI–XVII векам, но продолжающий развиваться и в настоящее время, являет собой уникальный памятник устного поэтического творчества, отражающий многосложность исторического пути развития национального самосознания прошедших эпох.</w:t>
      </w:r>
    </w:p>
    <w:p w14:paraId="0F0D2C1F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>«Звезда Востока», № 4, 2014</w:t>
      </w:r>
    </w:p>
    <w:p w14:paraId="07625F62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F1D5F7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AA5ABE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680815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lastRenderedPageBreak/>
        <w:t>[</w:t>
      </w:r>
      <w:proofErr w:type="gramStart"/>
      <w:r w:rsidRPr="00B877CB">
        <w:rPr>
          <w:rFonts w:ascii="Times New Roman" w:hAnsi="Times New Roman" w:cs="Times New Roman"/>
          <w:sz w:val="28"/>
          <w:szCs w:val="28"/>
        </w:rPr>
        <w:t>1]Материалы</w:t>
      </w:r>
      <w:proofErr w:type="gramEnd"/>
      <w:r w:rsidRPr="00B877CB">
        <w:rPr>
          <w:rFonts w:ascii="Times New Roman" w:hAnsi="Times New Roman" w:cs="Times New Roman"/>
          <w:sz w:val="28"/>
          <w:szCs w:val="28"/>
        </w:rPr>
        <w:t xml:space="preserve"> международной конференции опубликованы: «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достони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жаҳон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халқлари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эпик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ижодиёти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Халқаро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конференция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материалари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Термиз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, «Фан», 1999. </w:t>
      </w:r>
    </w:p>
    <w:p w14:paraId="130AFE66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[2] Процесс этот, начавшийся в IX веке, протекал несколько столетий. </w:t>
      </w:r>
    </w:p>
    <w:p w14:paraId="27CE50B2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[3] См. Мирзаев Т.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достонининг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ўзбек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вариантлари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. Т., «Фан», 1968, С. 33-34. </w:t>
      </w:r>
    </w:p>
    <w:p w14:paraId="30FA74A3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[4] См. Махмуд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Кошғарий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Туркий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сўзлар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девони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>. Т., «Фан</w:t>
      </w:r>
      <w:proofErr w:type="gramStart"/>
      <w:r w:rsidRPr="00B877CB">
        <w:rPr>
          <w:rFonts w:ascii="Times New Roman" w:hAnsi="Times New Roman" w:cs="Times New Roman"/>
          <w:sz w:val="28"/>
          <w:szCs w:val="28"/>
        </w:rPr>
        <w:t>»,  1960</w:t>
      </w:r>
      <w:proofErr w:type="gramEnd"/>
      <w:r w:rsidRPr="00B877CB">
        <w:rPr>
          <w:rFonts w:ascii="Times New Roman" w:hAnsi="Times New Roman" w:cs="Times New Roman"/>
          <w:sz w:val="28"/>
          <w:szCs w:val="28"/>
        </w:rPr>
        <w:t xml:space="preserve">–63 </w:t>
      </w:r>
    </w:p>
    <w:p w14:paraId="13595EFE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[5] См.: Бичурин Н. Я. Собрание сведений о народах, обитавших в Средней Азии в древние времена. М.–Л., 1950. Т. I., С. 220, 237, 290 </w:t>
      </w:r>
    </w:p>
    <w:p w14:paraId="669DFE94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>[6] Второе значение слова «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Кўк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» (наряду со значением «небо», «голубой») – корень, происхождение.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Қашқа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от – лошадь с белой отметиной на лбу. Ман – четырехгодовалая овца. См.: Махмуд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Кошғарий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Туркий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сўзлар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девони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>. Т., «Фан</w:t>
      </w:r>
      <w:proofErr w:type="gramStart"/>
      <w:r w:rsidRPr="00B877CB">
        <w:rPr>
          <w:rFonts w:ascii="Times New Roman" w:hAnsi="Times New Roman" w:cs="Times New Roman"/>
          <w:sz w:val="28"/>
          <w:szCs w:val="28"/>
        </w:rPr>
        <w:t>»,  1960</w:t>
      </w:r>
      <w:proofErr w:type="gramEnd"/>
      <w:r w:rsidRPr="00B877CB">
        <w:rPr>
          <w:rFonts w:ascii="Times New Roman" w:hAnsi="Times New Roman" w:cs="Times New Roman"/>
          <w:sz w:val="28"/>
          <w:szCs w:val="28"/>
        </w:rPr>
        <w:t xml:space="preserve">–63 </w:t>
      </w:r>
    </w:p>
    <w:p w14:paraId="563C5878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[7] Сун – цельный, чистый: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сун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алтун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– чистое золото. См.: Махмуд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Кошғарий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Туркий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сўзлар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девони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>. Т., «Фан</w:t>
      </w:r>
      <w:proofErr w:type="gramStart"/>
      <w:r w:rsidRPr="00B877CB">
        <w:rPr>
          <w:rFonts w:ascii="Times New Roman" w:hAnsi="Times New Roman" w:cs="Times New Roman"/>
          <w:sz w:val="28"/>
          <w:szCs w:val="28"/>
        </w:rPr>
        <w:t>»,  1960</w:t>
      </w:r>
      <w:proofErr w:type="gramEnd"/>
      <w:r w:rsidRPr="00B877CB">
        <w:rPr>
          <w:rFonts w:ascii="Times New Roman" w:hAnsi="Times New Roman" w:cs="Times New Roman"/>
          <w:sz w:val="28"/>
          <w:szCs w:val="28"/>
        </w:rPr>
        <w:t xml:space="preserve">–63, Т.III, С. 152. </w:t>
      </w:r>
    </w:p>
    <w:p w14:paraId="641AD23A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>[8] Как в алтайской версии «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Алып-Манаш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» или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кипчакском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варианте «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Барсын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хылуу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73FFE4B7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77CB">
        <w:rPr>
          <w:rFonts w:ascii="Times New Roman" w:hAnsi="Times New Roman" w:cs="Times New Roman"/>
          <w:sz w:val="28"/>
          <w:szCs w:val="28"/>
          <w:lang w:val="en-US"/>
        </w:rPr>
        <w:t xml:space="preserve">[9] </w:t>
      </w:r>
      <w:proofErr w:type="spellStart"/>
      <w:r w:rsidRPr="00B877CB">
        <w:rPr>
          <w:rFonts w:ascii="Times New Roman" w:hAnsi="Times New Roman" w:cs="Times New Roman"/>
          <w:sz w:val="28"/>
          <w:szCs w:val="28"/>
          <w:lang w:val="en-US"/>
        </w:rPr>
        <w:t>Rachmati</w:t>
      </w:r>
      <w:proofErr w:type="spellEnd"/>
      <w:r w:rsidRPr="00B877CB">
        <w:rPr>
          <w:rFonts w:ascii="Times New Roman" w:hAnsi="Times New Roman" w:cs="Times New Roman"/>
          <w:sz w:val="28"/>
          <w:szCs w:val="28"/>
          <w:lang w:val="en-US"/>
        </w:rPr>
        <w:t xml:space="preserve"> G.R. </w:t>
      </w:r>
      <w:proofErr w:type="spellStart"/>
      <w:r w:rsidRPr="00B877CB">
        <w:rPr>
          <w:rFonts w:ascii="Times New Roman" w:hAnsi="Times New Roman" w:cs="Times New Roman"/>
          <w:sz w:val="28"/>
          <w:szCs w:val="28"/>
          <w:lang w:val="en-US"/>
        </w:rPr>
        <w:t>Tűrkishe</w:t>
      </w:r>
      <w:proofErr w:type="spellEnd"/>
      <w:r w:rsidRPr="00B877CB">
        <w:rPr>
          <w:rFonts w:ascii="Times New Roman" w:hAnsi="Times New Roman" w:cs="Times New Roman"/>
          <w:sz w:val="28"/>
          <w:szCs w:val="28"/>
          <w:lang w:val="en-US"/>
        </w:rPr>
        <w:t xml:space="preserve"> Turfan-</w:t>
      </w:r>
      <w:proofErr w:type="spellStart"/>
      <w:r w:rsidRPr="00B877CB">
        <w:rPr>
          <w:rFonts w:ascii="Times New Roman" w:hAnsi="Times New Roman" w:cs="Times New Roman"/>
          <w:sz w:val="28"/>
          <w:szCs w:val="28"/>
          <w:lang w:val="en-US"/>
        </w:rPr>
        <w:t>Texte</w:t>
      </w:r>
      <w:proofErr w:type="spellEnd"/>
      <w:r w:rsidRPr="00B877CB">
        <w:rPr>
          <w:rFonts w:ascii="Times New Roman" w:hAnsi="Times New Roman" w:cs="Times New Roman"/>
          <w:sz w:val="28"/>
          <w:szCs w:val="28"/>
          <w:lang w:val="en-US"/>
        </w:rPr>
        <w:t xml:space="preserve">, YII, APAW, 1936 №22 </w:t>
      </w:r>
    </w:p>
    <w:p w14:paraId="3AF64507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[10] Тот же корень имеет антропоним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Манас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– имя героя киргизского эпоса. </w:t>
      </w:r>
    </w:p>
    <w:p w14:paraId="14C303D3" w14:textId="77777777" w:rsidR="00B877CB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>[11] Та же идея лежит в основе дастана «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Ёдгор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» (сына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Барчиной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), где сюжет строится на преодолении препятствий к созданию семьи обрученных в детстве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Ёдгора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Ойдиной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>. Кстати, вторая часть дастана «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Алпамыш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» также связана с отношениями, характеризующими моногамную семью: </w:t>
      </w:r>
      <w:proofErr w:type="spellStart"/>
      <w:proofErr w:type="gramStart"/>
      <w:r w:rsidRPr="00B877CB">
        <w:rPr>
          <w:rFonts w:ascii="Times New Roman" w:hAnsi="Times New Roman" w:cs="Times New Roman"/>
          <w:sz w:val="28"/>
          <w:szCs w:val="28"/>
        </w:rPr>
        <w:t>Алпамыш</w:t>
      </w:r>
      <w:proofErr w:type="spellEnd"/>
      <w:proofErr w:type="gramEnd"/>
      <w:r w:rsidRPr="00B877CB">
        <w:rPr>
          <w:rFonts w:ascii="Times New Roman" w:hAnsi="Times New Roman" w:cs="Times New Roman"/>
          <w:sz w:val="28"/>
          <w:szCs w:val="28"/>
        </w:rPr>
        <w:t xml:space="preserve"> вторично отправляется в страну калмыков, дабы вызволить из неволи своего тестя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Бойсари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CDD21B" w14:textId="187666CF" w:rsidR="00FE0ADD" w:rsidRPr="00B877CB" w:rsidRDefault="00B877CB" w:rsidP="00B877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7CB">
        <w:rPr>
          <w:rFonts w:ascii="Times New Roman" w:hAnsi="Times New Roman" w:cs="Times New Roman"/>
          <w:sz w:val="28"/>
          <w:szCs w:val="28"/>
        </w:rPr>
        <w:t xml:space="preserve">[12] Напомним о всемирно известном и наиболее древнем на территории Средней Азии ритуальном захоронении в пещере 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Тешик-тош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877CB">
        <w:rPr>
          <w:rFonts w:ascii="Times New Roman" w:hAnsi="Times New Roman" w:cs="Times New Roman"/>
          <w:sz w:val="28"/>
          <w:szCs w:val="28"/>
        </w:rPr>
        <w:t>Бойсунский</w:t>
      </w:r>
      <w:proofErr w:type="spellEnd"/>
      <w:r w:rsidRPr="00B877CB">
        <w:rPr>
          <w:rFonts w:ascii="Times New Roman" w:hAnsi="Times New Roman" w:cs="Times New Roman"/>
          <w:sz w:val="28"/>
          <w:szCs w:val="28"/>
        </w:rPr>
        <w:t xml:space="preserve"> район Сурхандарьинской области Узбекистана).</w:t>
      </w:r>
    </w:p>
    <w:sectPr w:rsidR="00FE0ADD" w:rsidRPr="00B87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43"/>
    <w:rsid w:val="00017A43"/>
    <w:rsid w:val="002E3061"/>
    <w:rsid w:val="005E26DE"/>
    <w:rsid w:val="00760628"/>
    <w:rsid w:val="007A17BB"/>
    <w:rsid w:val="007C4491"/>
    <w:rsid w:val="008223BA"/>
    <w:rsid w:val="009F24DD"/>
    <w:rsid w:val="00A1796E"/>
    <w:rsid w:val="00B877CB"/>
    <w:rsid w:val="00DF7793"/>
    <w:rsid w:val="00F4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F53A8"/>
  <w15:chartTrackingRefBased/>
  <w15:docId w15:val="{3405F614-1EFD-4A73-A125-88EEDF4B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2218</Words>
  <Characters>12643</Characters>
  <Application>Microsoft Office Word</Application>
  <DocSecurity>0</DocSecurity>
  <Lines>105</Lines>
  <Paragraphs>29</Paragraphs>
  <ScaleCrop>false</ScaleCrop>
  <Company/>
  <LinksUpToDate>false</LinksUpToDate>
  <CharactersWithSpaces>14832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13</cp:revision>
  <dcterms:created xsi:type="dcterms:W3CDTF">2024-03-04T07:05:00Z</dcterms:created>
  <dcterms:modified xsi:type="dcterms:W3CDTF">2024-03-04T07:21:00Z</dcterms:modified>
</cp:coreProperties>
</file>